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E1686" w14:textId="5BD8B91E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</w:t>
      </w:r>
      <w:r w:rsidR="00A86850">
        <w:rPr>
          <w:b/>
          <w:noProof/>
          <w:sz w:val="24"/>
        </w:rPr>
        <w:t>44</w:t>
      </w:r>
      <w:r w:rsidR="00CC2578">
        <w:rPr>
          <w:b/>
          <w:noProof/>
          <w:sz w:val="24"/>
        </w:rPr>
        <w:t>31</w:t>
      </w:r>
      <w:bookmarkStart w:id="0" w:name="_GoBack"/>
      <w:bookmarkEnd w:id="0"/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0E38F49F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C33779">
        <w:rPr>
          <w:b w:val="0"/>
        </w:rPr>
        <w:t xml:space="preserve">supporting </w:t>
      </w:r>
      <w:r w:rsidR="00DB3C25">
        <w:rPr>
          <w:b w:val="0"/>
        </w:rPr>
        <w:t>simultaneous online and offline reporting level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47DFB99D" w:rsidR="001C2BD8" w:rsidRDefault="00741912">
      <w:pPr>
        <w:pStyle w:val="Title"/>
      </w:pPr>
      <w:r>
        <w:t>Work Item:</w:t>
      </w:r>
      <w:r>
        <w:tab/>
      </w:r>
      <w:r w:rsidR="00131504" w:rsidRPr="00131504">
        <w:rPr>
          <w:b w:val="0"/>
        </w:rPr>
        <w:t>en5GPccSer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3F6932AB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45CCB">
        <w:rPr>
          <w:bCs/>
        </w:rPr>
        <w:t>Ravi Shekhar, Vimal Srivastava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6E5888B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gramStart"/>
      <w:r w:rsidR="00245CCB">
        <w:rPr>
          <w:bCs/>
          <w:color w:val="0000FF"/>
        </w:rPr>
        <w:t>ravishek@cisco.com ,</w:t>
      </w:r>
      <w:proofErr w:type="gramEnd"/>
      <w:r w:rsidR="00245CCB">
        <w:rPr>
          <w:bCs/>
          <w:color w:val="0000FF"/>
        </w:rPr>
        <w:t xml:space="preserve"> </w:t>
      </w:r>
      <w:hyperlink r:id="rId7" w:history="1">
        <w:r w:rsidR="00245CCB" w:rsidRPr="008174A4">
          <w:rPr>
            <w:rStyle w:val="Hyperlink"/>
            <w:bCs/>
          </w:rPr>
          <w:t>vimsriva@cisco.com</w:t>
        </w:r>
      </w:hyperlink>
      <w:r w:rsidR="00245CCB">
        <w:rPr>
          <w:bCs/>
          <w:color w:val="0000FF"/>
        </w:rPr>
        <w:t xml:space="preserve"> 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046A0F76" w14:textId="3A0D3ECB" w:rsidR="00A97412" w:rsidRDefault="00E56C42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In subclause 6.</w:t>
      </w:r>
      <w:r w:rsidR="00A97412">
        <w:rPr>
          <w:rFonts w:ascii="Arial" w:hAnsi="Arial" w:cs="Arial"/>
          <w:bCs/>
          <w:kern w:val="28"/>
        </w:rPr>
        <w:t>3</w:t>
      </w:r>
      <w:r>
        <w:rPr>
          <w:rFonts w:ascii="Arial" w:hAnsi="Arial" w:cs="Arial"/>
          <w:bCs/>
          <w:kern w:val="28"/>
        </w:rPr>
        <w:t>.</w:t>
      </w:r>
      <w:r w:rsidR="00A97412">
        <w:rPr>
          <w:rFonts w:ascii="Arial" w:hAnsi="Arial" w:cs="Arial"/>
          <w:bCs/>
          <w:kern w:val="28"/>
        </w:rPr>
        <w:t>1</w:t>
      </w:r>
      <w:r>
        <w:rPr>
          <w:rFonts w:ascii="Arial" w:hAnsi="Arial" w:cs="Arial"/>
          <w:bCs/>
          <w:kern w:val="28"/>
        </w:rPr>
        <w:t xml:space="preserve"> of TS 23.503, it is specified</w:t>
      </w:r>
      <w:r w:rsidR="00A97412">
        <w:rPr>
          <w:rFonts w:ascii="Arial" w:hAnsi="Arial" w:cs="Arial"/>
          <w:bCs/>
          <w:kern w:val="28"/>
        </w:rPr>
        <w:t xml:space="preserve"> that both online and offline charging method can be enabled for a PCC rule. </w:t>
      </w:r>
      <w:r w:rsidR="004103C5">
        <w:rPr>
          <w:rFonts w:ascii="Arial" w:hAnsi="Arial" w:cs="Arial"/>
          <w:bCs/>
          <w:kern w:val="28"/>
        </w:rPr>
        <w:t>Refer to the b</w:t>
      </w:r>
      <w:r w:rsidR="00A97412">
        <w:rPr>
          <w:rFonts w:ascii="Arial" w:hAnsi="Arial" w:cs="Arial"/>
          <w:bCs/>
          <w:kern w:val="28"/>
        </w:rPr>
        <w:t>elow text:</w:t>
      </w:r>
    </w:p>
    <w:p w14:paraId="6F5E47BD" w14:textId="77777777" w:rsidR="00A97412" w:rsidRDefault="00A97412">
      <w:pPr>
        <w:rPr>
          <w:rFonts w:ascii="Arial" w:hAnsi="Arial" w:cs="Arial"/>
          <w:bCs/>
          <w:kern w:val="28"/>
        </w:rPr>
      </w:pPr>
    </w:p>
    <w:p w14:paraId="44B61DBA" w14:textId="77777777" w:rsidR="00A97412" w:rsidRDefault="00A97412" w:rsidP="00A97412">
      <w:r>
        <w:rPr>
          <w:i/>
          <w:iCs/>
          <w:highlight w:val="yellow"/>
        </w:rPr>
        <w:t>The Charging method indicates whether online charging, offline charging, or both are required, or the service data flow is not subject to any end user charging.</w:t>
      </w:r>
    </w:p>
    <w:p w14:paraId="1DC81050" w14:textId="50540E07" w:rsidR="00A97412" w:rsidRDefault="00A97412">
      <w:pPr>
        <w:rPr>
          <w:rFonts w:ascii="Arial" w:hAnsi="Arial" w:cs="Arial"/>
          <w:bCs/>
          <w:kern w:val="28"/>
        </w:rPr>
      </w:pPr>
    </w:p>
    <w:p w14:paraId="2046A84F" w14:textId="3CC08076" w:rsidR="00A97412" w:rsidRPr="003210C0" w:rsidRDefault="003D3B31" w:rsidP="003210C0">
      <w:pPr>
        <w:pStyle w:val="TAL"/>
        <w:rPr>
          <w:szCs w:val="18"/>
          <w:lang w:val="en-US"/>
        </w:rPr>
      </w:pPr>
      <w:r w:rsidRPr="00A97412">
        <w:rPr>
          <w:rFonts w:cs="Arial"/>
          <w:bCs/>
          <w:kern w:val="28"/>
        </w:rPr>
        <w:t>How</w:t>
      </w:r>
      <w:r>
        <w:rPr>
          <w:rFonts w:cs="Arial"/>
          <w:bCs/>
          <w:kern w:val="28"/>
        </w:rPr>
        <w:t>e</w:t>
      </w:r>
      <w:r w:rsidRPr="00A97412">
        <w:rPr>
          <w:rFonts w:cs="Arial"/>
          <w:bCs/>
          <w:kern w:val="28"/>
        </w:rPr>
        <w:t>ver</w:t>
      </w:r>
      <w:r w:rsidR="00A97412" w:rsidRPr="00A97412">
        <w:rPr>
          <w:rFonts w:cs="Arial"/>
          <w:bCs/>
          <w:kern w:val="28"/>
        </w:rPr>
        <w:t xml:space="preserve"> in </w:t>
      </w:r>
      <w:r w:rsidR="00A97412" w:rsidRPr="003D3B31">
        <w:rPr>
          <w:rFonts w:cs="Arial"/>
          <w:b/>
          <w:kern w:val="28"/>
        </w:rPr>
        <w:t>Table 6.3.1: The PCC rule information in 5GC of TS 23.503</w:t>
      </w:r>
      <w:r w:rsidRPr="003D3B31">
        <w:rPr>
          <w:rFonts w:cs="Arial"/>
          <w:bCs/>
          <w:kern w:val="28"/>
        </w:rPr>
        <w:t xml:space="preserve"> specifies</w:t>
      </w:r>
      <w:r>
        <w:rPr>
          <w:rFonts w:cs="Arial"/>
          <w:bCs/>
          <w:kern w:val="28"/>
        </w:rPr>
        <w:t xml:space="preserve"> following possible values for the “</w:t>
      </w:r>
      <w:r w:rsidRPr="00F70B61">
        <w:rPr>
          <w:szCs w:val="18"/>
        </w:rPr>
        <w:t>Charging method</w:t>
      </w:r>
      <w:r>
        <w:rPr>
          <w:rFonts w:cs="Arial"/>
          <w:bCs/>
          <w:kern w:val="28"/>
        </w:rPr>
        <w:t xml:space="preserve">” IE: </w:t>
      </w:r>
      <w:r w:rsidR="003210C0">
        <w:rPr>
          <w:rFonts w:cs="Arial"/>
          <w:bCs/>
          <w:kern w:val="28"/>
          <w:lang w:val="en-US"/>
        </w:rPr>
        <w:t>“</w:t>
      </w:r>
      <w:r w:rsidR="003210C0" w:rsidRPr="00F70B61">
        <w:rPr>
          <w:szCs w:val="18"/>
        </w:rPr>
        <w:t>online, offline or neither</w:t>
      </w:r>
      <w:r w:rsidR="003210C0">
        <w:rPr>
          <w:szCs w:val="18"/>
          <w:lang w:val="en-US"/>
        </w:rPr>
        <w:t>”</w:t>
      </w:r>
    </w:p>
    <w:p w14:paraId="7C8BF519" w14:textId="78057B63" w:rsidR="00A97412" w:rsidRDefault="00A97412">
      <w:pPr>
        <w:rPr>
          <w:rFonts w:ascii="Arial" w:hAnsi="Arial" w:cs="Arial"/>
          <w:bCs/>
          <w:kern w:val="28"/>
        </w:rPr>
      </w:pPr>
    </w:p>
    <w:p w14:paraId="47EBC7FF" w14:textId="1901FFBB" w:rsidR="00CA6357" w:rsidRDefault="00C61A2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CT3 wants to clarify following questions from the SA2</w:t>
      </w:r>
    </w:p>
    <w:p w14:paraId="7B570A0E" w14:textId="77777777" w:rsidR="00C61A26" w:rsidRDefault="00C61A26">
      <w:pPr>
        <w:rPr>
          <w:rFonts w:ascii="Arial" w:hAnsi="Arial" w:cs="Arial"/>
          <w:bCs/>
          <w:kern w:val="28"/>
        </w:rPr>
      </w:pPr>
    </w:p>
    <w:p w14:paraId="15359C10" w14:textId="7967CA34" w:rsidR="00CA6357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="00C61A26">
        <w:rPr>
          <w:rFonts w:ascii="Arial" w:hAnsi="Arial" w:cs="Arial"/>
          <w:lang w:eastAsia="zh-CN"/>
        </w:rPr>
        <w:t>Is simultaneous support of online and offline charging method allowed for a given PCC Rule?</w:t>
      </w:r>
    </w:p>
    <w:p w14:paraId="44B0CEBB" w14:textId="77777777" w:rsidR="00CA6357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6462F8" w14:textId="6B5ECC0E" w:rsidR="00CA6357" w:rsidRPr="00E56C42" w:rsidRDefault="00CA6357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answer of Q1 is yes, </w:t>
      </w:r>
      <w:r w:rsidR="00C61A26">
        <w:rPr>
          <w:rFonts w:ascii="Arial" w:hAnsi="Arial" w:cs="Arial"/>
          <w:lang w:eastAsia="zh-CN"/>
        </w:rPr>
        <w:t>is it possible to have different reporting level for each charging method in the PCC rule</w:t>
      </w:r>
      <w:r>
        <w:rPr>
          <w:rFonts w:ascii="Arial" w:hAnsi="Arial" w:cs="Arial"/>
          <w:lang w:eastAsia="zh-CN"/>
        </w:rPr>
        <w:t>?</w:t>
      </w:r>
    </w:p>
    <w:p w14:paraId="6D7EEE7F" w14:textId="77777777" w:rsidR="001C2BD8" w:rsidRPr="00CA6357" w:rsidRDefault="001C2B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58ED7B2D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>CT3 asks SA2 to kindly answer the above questions and to consider clarifying their specifications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1BBA4D77" w14:textId="118D5649" w:rsidR="001C2BD8" w:rsidRPr="005A2CEA" w:rsidRDefault="00741912" w:rsidP="00E73B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9E5F4" w14:textId="77777777" w:rsidR="0094437D" w:rsidRDefault="0094437D">
      <w:r>
        <w:separator/>
      </w:r>
    </w:p>
  </w:endnote>
  <w:endnote w:type="continuationSeparator" w:id="0">
    <w:p w14:paraId="216680F3" w14:textId="77777777" w:rsidR="0094437D" w:rsidRDefault="0094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6F109" w14:textId="77777777" w:rsidR="0094437D" w:rsidRDefault="0094437D">
      <w:r>
        <w:separator/>
      </w:r>
    </w:p>
  </w:footnote>
  <w:footnote w:type="continuationSeparator" w:id="0">
    <w:p w14:paraId="4EB214C5" w14:textId="77777777" w:rsidR="0094437D" w:rsidRDefault="00944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17CDB"/>
    <w:rsid w:val="00096C2F"/>
    <w:rsid w:val="00131504"/>
    <w:rsid w:val="001C2BD8"/>
    <w:rsid w:val="00220D44"/>
    <w:rsid w:val="002271A3"/>
    <w:rsid w:val="00245CCB"/>
    <w:rsid w:val="003210C0"/>
    <w:rsid w:val="003D3B31"/>
    <w:rsid w:val="004103C5"/>
    <w:rsid w:val="005A2CEA"/>
    <w:rsid w:val="0072506C"/>
    <w:rsid w:val="00741912"/>
    <w:rsid w:val="008662C2"/>
    <w:rsid w:val="0094437D"/>
    <w:rsid w:val="0095057F"/>
    <w:rsid w:val="00A86850"/>
    <w:rsid w:val="00A97412"/>
    <w:rsid w:val="00B85E56"/>
    <w:rsid w:val="00C33779"/>
    <w:rsid w:val="00C61A26"/>
    <w:rsid w:val="00CA6357"/>
    <w:rsid w:val="00CC2578"/>
    <w:rsid w:val="00DB3C25"/>
    <w:rsid w:val="00E56C42"/>
    <w:rsid w:val="00E73BF3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5CCB"/>
    <w:rPr>
      <w:color w:val="605E5C"/>
      <w:shd w:val="clear" w:color="auto" w:fill="E1DFDD"/>
    </w:rPr>
  </w:style>
  <w:style w:type="paragraph" w:customStyle="1" w:styleId="TH">
    <w:name w:val="TH"/>
    <w:basedOn w:val="Normal"/>
    <w:link w:val="THChar"/>
    <w:rsid w:val="00A97412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rsid w:val="00A97412"/>
    <w:rPr>
      <w:rFonts w:ascii="Arial" w:eastAsia="Times New Roman" w:hAnsi="Arial"/>
      <w:b/>
      <w:lang w:val="x-none" w:eastAsia="en-US"/>
    </w:rPr>
  </w:style>
  <w:style w:type="paragraph" w:customStyle="1" w:styleId="TAL">
    <w:name w:val="TAL"/>
    <w:basedOn w:val="Normal"/>
    <w:link w:val="TALChar"/>
    <w:rsid w:val="003210C0"/>
    <w:pPr>
      <w:keepNext/>
      <w:keepLines/>
    </w:pPr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link w:val="TAL"/>
    <w:rsid w:val="003210C0"/>
    <w:rPr>
      <w:rFonts w:ascii="Arial" w:eastAsia="Times New Roman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msriva@cis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Vimal Srivastava (vimsriva)</cp:lastModifiedBy>
  <cp:revision>3</cp:revision>
  <cp:lastPrinted>2002-04-23T07:10:00Z</cp:lastPrinted>
  <dcterms:created xsi:type="dcterms:W3CDTF">2019-10-10T15:04:00Z</dcterms:created>
  <dcterms:modified xsi:type="dcterms:W3CDTF">2019-10-10T15:04:00Z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(3)JXrqFne/miV4CmiOcWqXF9/zRDomY9cjGNcUTIxPaDSntkfHSJXVrkbb/0A05Z+vm9QHWlDO
8xXNu2Kx592gVc2MvHRS2Sru1qwKEYIHE983oClJn/8NVYYClejLILi+5qWPEaMTbTl7+6mc
X5hG67SlrXKk01K2ahCgcrYyuCi0zxMiE53ePyhC/Ky/YQlPIbMItwYrb9CiWMCUdh94LtvB
67ajrBz/bTEHzI/wxc</vt:lpwstr>
  </property>
  <property fmtid="{D5CDD505-2E9C-101B-9397-08002B2CF9AE}" pid="3" name="_2015_ms_pID_7253431">
    <vt:lpwstr>cI8j8rYMCF4j5yvjA2fXbDzEhYf/h6/orrk0+kRX3eXZRgTZzrFmA3
+AUtQO12ZjA1zkOgg9t62/uUSc05ldiQ5KOr5fveVmNPJ8SvJ1hmfsS49sI8ZbOgEv3rIqzD
5NO9foSGtXTUc7G7cxK1dW9+HkZaeHt8/ks0u+9NGzFNCE712BKM3jld7uQACa1DteflAjy7
EI9m2TzqcB/SSEl5nPAyi6FOuHbMomKLf3q1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